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6" w:rsidRDefault="007A783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5.5pt;height:69pt;visibility:visible">
            <v:imagedata r:id="rId5" o:title=""/>
          </v:shape>
        </w:pict>
      </w:r>
    </w:p>
    <w:p w:rsidR="007A7836" w:rsidRDefault="007A783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АДМИНИСТРАЦИЯ </w:t>
      </w:r>
    </w:p>
    <w:p w:rsidR="007A7836" w:rsidRDefault="007A783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ПРЖЕВАЛЬСКОГО ГОРОДСКОГО ПОСЕЛЕНИЯ </w:t>
      </w:r>
    </w:p>
    <w:p w:rsidR="007A7836" w:rsidRDefault="007A783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ДЕМИДОВСКОГО РАЙОНА СМОЛЕНСКОЙ ОБЛАСТИ</w:t>
      </w:r>
    </w:p>
    <w:p w:rsidR="007A7836" w:rsidRDefault="007A7836">
      <w:pPr>
        <w:jc w:val="center"/>
        <w:rPr>
          <w:rFonts w:cs="Times New Roman"/>
          <w:b/>
          <w:bCs/>
        </w:rPr>
      </w:pPr>
    </w:p>
    <w:p w:rsidR="007A7836" w:rsidRDefault="007A783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  <w:r>
        <w:rPr>
          <w:rFonts w:cs="Times New Roman"/>
          <w:sz w:val="32"/>
          <w:szCs w:val="32"/>
        </w:rPr>
        <w:t xml:space="preserve"> </w:t>
      </w:r>
    </w:p>
    <w:p w:rsidR="007A7836" w:rsidRDefault="007A7836">
      <w:pPr>
        <w:jc w:val="center"/>
        <w:rPr>
          <w:rFonts w:cs="Times New Roman"/>
        </w:rPr>
      </w:pPr>
    </w:p>
    <w:p w:rsidR="007A7836" w:rsidRDefault="007A78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13.06.2017г. № 51</w:t>
      </w:r>
    </w:p>
    <w:p w:rsidR="007A7836" w:rsidRDefault="007A7836">
      <w:pPr>
        <w:rPr>
          <w:rFonts w:cs="Times New Roman"/>
        </w:rPr>
      </w:pPr>
    </w:p>
    <w:p w:rsidR="007A7836" w:rsidRDefault="007A78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в постановление</w:t>
      </w:r>
    </w:p>
    <w:p w:rsidR="007A7836" w:rsidRDefault="007A78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Пржевальского городского</w:t>
      </w:r>
    </w:p>
    <w:p w:rsidR="007A7836" w:rsidRDefault="007A78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 Демидовского района</w:t>
      </w:r>
    </w:p>
    <w:p w:rsidR="007A7836" w:rsidRDefault="007A78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Смоленской области  от 29.08.2016  № 85</w:t>
      </w:r>
    </w:p>
    <w:p w:rsidR="007A7836" w:rsidRDefault="007A7836">
      <w:pPr>
        <w:pStyle w:val="ConsPlusTitle"/>
        <w:rPr>
          <w:rFonts w:ascii="Times New Roman" w:hAnsi="Times New Roman" w:cs="Times New Roman"/>
        </w:rPr>
      </w:pP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 статьи 160.1 Бюджетного кодекса Российской Федерации, постановлением Правительства Российской Федерации  от 11.04.2017  № 436 «О внесении изменений в постановление Правительства Российской Федерации от 23.06.2016 № 574» Администрация Пржевальского городского поселения Демидовского района Смоленской области </w:t>
      </w:r>
    </w:p>
    <w:p w:rsidR="007A7836" w:rsidRDefault="007A783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</w:rPr>
      </w:pP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</w:t>
      </w:r>
      <w:r>
        <w:rPr>
          <w:rFonts w:ascii="Times New Roman" w:hAnsi="Times New Roman" w:cs="Times New Roman"/>
          <w:color w:val="0000FF"/>
          <w:sz w:val="28"/>
          <w:szCs w:val="28"/>
        </w:rPr>
        <w:t>Методику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 доходов в бюджет Пржевальского городского поселения Демидовского района Смоленской области, утвержденную постановлением  Администрации Пржевальского городского поселения Демидовского района Смоленской области от 29.08.2016 № 85 «Об утверждении Методики прогнозирования поступлений доходов в бюджет Пржевальского городского поселения Демидовского района Смоленской области», изложив ее в новой редакции.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  поселения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района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 области                                                                      И.А. Гоголинский</w:t>
      </w:r>
    </w:p>
    <w:p w:rsidR="007A7836" w:rsidRDefault="007A7836">
      <w:pPr>
        <w:pStyle w:val="ConsPlusNormal"/>
        <w:ind w:firstLine="540"/>
        <w:jc w:val="both"/>
      </w:pPr>
    </w:p>
    <w:p w:rsidR="007A7836" w:rsidRDefault="007A7836">
      <w:pPr>
        <w:pStyle w:val="ConsPlusNormal"/>
        <w:ind w:firstLine="540"/>
        <w:jc w:val="both"/>
      </w:pPr>
    </w:p>
    <w:p w:rsidR="007A7836" w:rsidRDefault="007A7836">
      <w:pPr>
        <w:pStyle w:val="ConsPlusNormal"/>
        <w:ind w:firstLine="540"/>
        <w:jc w:val="both"/>
      </w:pPr>
    </w:p>
    <w:p w:rsidR="007A7836" w:rsidRDefault="007A7836">
      <w:pPr>
        <w:pStyle w:val="ConsPlusNormal"/>
        <w:ind w:firstLine="540"/>
        <w:jc w:val="both"/>
      </w:pPr>
    </w:p>
    <w:p w:rsidR="007A7836" w:rsidRDefault="007A7836">
      <w:pPr>
        <w:pStyle w:val="ConsPlusNormal"/>
        <w:jc w:val="right"/>
      </w:pPr>
    </w:p>
    <w:p w:rsidR="007A7836" w:rsidRDefault="007A7836">
      <w:pPr>
        <w:pStyle w:val="ConsPlusNormal"/>
        <w:jc w:val="right"/>
      </w:pPr>
    </w:p>
    <w:p w:rsidR="007A7836" w:rsidRDefault="007A7836">
      <w:pPr>
        <w:pStyle w:val="ConsPlusNormal"/>
        <w:jc w:val="right"/>
      </w:pPr>
    </w:p>
    <w:p w:rsidR="007A7836" w:rsidRDefault="007A7836">
      <w:pPr>
        <w:pStyle w:val="ConsPlusNormal"/>
        <w:jc w:val="right"/>
      </w:pPr>
    </w:p>
    <w:p w:rsidR="007A7836" w:rsidRDefault="007A7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A7836" w:rsidRDefault="007A7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A7836" w:rsidRDefault="007A7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постановлением Администрации </w:t>
      </w:r>
    </w:p>
    <w:p w:rsidR="007A7836" w:rsidRDefault="007A7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Пржевальского городского поселения </w:t>
      </w:r>
    </w:p>
    <w:p w:rsidR="007A7836" w:rsidRDefault="007A7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Демидовского района Смоленской области</w:t>
      </w:r>
    </w:p>
    <w:p w:rsidR="007A7836" w:rsidRDefault="007A7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№ 85</w:t>
      </w:r>
    </w:p>
    <w:p w:rsidR="007A7836" w:rsidRDefault="007A7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 Администрации </w:t>
      </w:r>
    </w:p>
    <w:p w:rsidR="007A7836" w:rsidRDefault="007A7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 поселения</w:t>
      </w:r>
    </w:p>
    <w:p w:rsidR="007A7836" w:rsidRDefault="007A7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Демидовского района Смоленской области 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>т 13.06.2017г.№51)</w:t>
      </w:r>
    </w:p>
    <w:p w:rsidR="007A7836" w:rsidRDefault="007A7836">
      <w:pPr>
        <w:pStyle w:val="ConsPlusNormal"/>
        <w:ind w:firstLine="540"/>
        <w:jc w:val="both"/>
        <w:rPr>
          <w:sz w:val="28"/>
          <w:szCs w:val="28"/>
        </w:rPr>
      </w:pPr>
    </w:p>
    <w:p w:rsidR="007A7836" w:rsidRDefault="007A783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Методика</w:t>
      </w:r>
    </w:p>
    <w:p w:rsidR="007A7836" w:rsidRDefault="007A783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прогнозирования поступлений доходов в  бюджет Пржевальского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Демидовского района Смоленской области </w:t>
      </w:r>
    </w:p>
    <w:p w:rsidR="007A7836" w:rsidRDefault="007A7836">
      <w:pPr>
        <w:pStyle w:val="ConsPlusNormal"/>
        <w:jc w:val="center"/>
      </w:pPr>
    </w:p>
    <w:p w:rsidR="007A7836" w:rsidRDefault="007A783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1.Настоящая Методика прогнозирования поступлений доходов в бюджет Пржевальского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Методика) определяет порядок расчета планируемых поступлений доходов в  бюджет Пржевальского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поселения Демидовского района Смоленской области  (далее – местный бюджет), главным администратором которых в соответствии с решением  Совета депутатов Пржевальского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поселения о бюджете  Пржевальского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Демидовского района Смоленской области является  Администрация Пржевальского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поселения Демидовского района  Смоленской области (далее - главный администратор), и применяется при формировании бюджета на очередной финансовый год и плановый период.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  Объем доходов от сдачи в аренду  земельных участков, государственная собственность на которые не разграничена (код бюджетной классификации  - </w:t>
      </w:r>
      <w:r>
        <w:rPr>
          <w:rFonts w:cs="Times New Roman"/>
          <w:snapToGrid w:val="0"/>
          <w:sz w:val="28"/>
          <w:szCs w:val="28"/>
        </w:rPr>
        <w:t>973 1 11 05013 13 0000 120)</w:t>
      </w:r>
      <w:r>
        <w:rPr>
          <w:rFonts w:cs="Times New Roman"/>
          <w:sz w:val="28"/>
          <w:szCs w:val="28"/>
        </w:rPr>
        <w:t xml:space="preserve"> осуществляется Администрацией муниципального образования «Демидовский район» Смоленской области в соответствии с подписанным Соглашением (далее - Администрация) методом прямого расчета  по следующей формуле: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АР </w:t>
      </w:r>
      <w:r>
        <w:rPr>
          <w:rFonts w:ascii="Times New Roman" w:hAnsi="Times New Roman" w:cs="Times New Roman"/>
          <w:sz w:val="28"/>
          <w:szCs w:val="28"/>
        </w:rPr>
        <w:t xml:space="preserve"> =∑ ((S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 /ОТЧ ГОД</w:t>
      </w:r>
      <w:r>
        <w:rPr>
          <w:rFonts w:ascii="Times New Roman" w:hAnsi="Times New Roman" w:cs="Times New Roman"/>
          <w:sz w:val="28"/>
          <w:szCs w:val="28"/>
        </w:rPr>
        <w:t xml:space="preserve"> -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 /ВЫБ</w:t>
      </w:r>
      <w:r>
        <w:rPr>
          <w:rFonts w:ascii="Times New Roman" w:hAnsi="Times New Roman" w:cs="Times New Roman"/>
          <w:sz w:val="28"/>
          <w:szCs w:val="28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 /ПРИБ</w:t>
      </w:r>
      <w:r>
        <w:rPr>
          <w:rFonts w:ascii="Times New Roman" w:hAnsi="Times New Roman" w:cs="Times New Roman"/>
          <w:sz w:val="28"/>
          <w:szCs w:val="28"/>
        </w:rPr>
        <w:t>)  * Но),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где: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АР </w:t>
      </w:r>
      <w:r>
        <w:rPr>
          <w:rFonts w:ascii="Times New Roman" w:hAnsi="Times New Roman" w:cs="Times New Roman"/>
          <w:sz w:val="28"/>
          <w:szCs w:val="28"/>
        </w:rPr>
        <w:t xml:space="preserve"> - объем поступлений в бюджет доходов от сдачи в аренду  земельных участков, рассчитываемый по каждому виду указанных доходов в отдельности;        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 /ОТЧ ГОД</w:t>
      </w:r>
      <w:r>
        <w:rPr>
          <w:rFonts w:ascii="Times New Roman" w:hAnsi="Times New Roman" w:cs="Times New Roman"/>
          <w:sz w:val="28"/>
          <w:szCs w:val="28"/>
        </w:rPr>
        <w:t xml:space="preserve"> - начисленная сумма арендной платы за отчетный год;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 /ВЫБ</w:t>
      </w:r>
      <w:r>
        <w:rPr>
          <w:rFonts w:ascii="Times New Roman" w:hAnsi="Times New Roman" w:cs="Times New Roman"/>
          <w:sz w:val="28"/>
          <w:szCs w:val="28"/>
        </w:rPr>
        <w:t xml:space="preserve"> - сумма планируемого выбытия объектов аренды;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АР/ПРИБ</w:t>
      </w:r>
      <w:r>
        <w:rPr>
          <w:rFonts w:ascii="Times New Roman" w:hAnsi="Times New Roman" w:cs="Times New Roman"/>
          <w:sz w:val="28"/>
          <w:szCs w:val="28"/>
        </w:rPr>
        <w:t xml:space="preserve"> - сумма ожидаемых разовых платежей (уплата задолженности прошлых лет);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– норматив отчислений в местный бюджет;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7836" w:rsidRDefault="007A7836">
      <w:pPr>
        <w:pStyle w:val="ConsPlusNonformat"/>
        <w:jc w:val="both"/>
      </w:pPr>
      <w:r>
        <w:t xml:space="preserve">               КС  * С        </w:t>
      </w:r>
    </w:p>
    <w:p w:rsidR="007A7836" w:rsidRDefault="007A7836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 /ОТЧ ГОД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r>
        <w:t xml:space="preserve">--------- : 365 х КД                    </w:t>
      </w:r>
    </w:p>
    <w:p w:rsidR="007A7836" w:rsidRDefault="007A7836">
      <w:pPr>
        <w:pStyle w:val="ConsPlusNonformat"/>
        <w:jc w:val="both"/>
      </w:pPr>
      <w:r>
        <w:t xml:space="preserve">                  100</w:t>
      </w:r>
    </w:p>
    <w:p w:rsidR="007A7836" w:rsidRDefault="007A7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КС- кадастровая стоимость земельного участка;</w:t>
      </w:r>
    </w:p>
    <w:p w:rsidR="007A7836" w:rsidRDefault="007A7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С- ставка арендной платы;                                             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365- количество дней в году;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КД – количество дней действия договора аренды земли в прогнозируемом году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доходов от сдачи в аренду   имущества (код бюджетной классификации  -   </w:t>
      </w:r>
      <w:r>
        <w:rPr>
          <w:rFonts w:ascii="Times New Roman" w:hAnsi="Times New Roman" w:cs="Times New Roman"/>
          <w:snapToGrid w:val="0"/>
          <w:sz w:val="28"/>
          <w:szCs w:val="28"/>
        </w:rPr>
        <w:t>973 1 11 05035 13 0000 120)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 методом прямого расчета  по следующей формуле: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АРЕНДА </w:t>
      </w:r>
      <w:r>
        <w:rPr>
          <w:rFonts w:ascii="Times New Roman" w:hAnsi="Times New Roman" w:cs="Times New Roman"/>
          <w:sz w:val="28"/>
          <w:szCs w:val="28"/>
        </w:rPr>
        <w:t xml:space="preserve"> =∑ 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 /ОТЧ ГОД</w:t>
      </w:r>
      <w:r>
        <w:rPr>
          <w:rFonts w:ascii="Times New Roman" w:hAnsi="Times New Roman" w:cs="Times New Roman"/>
          <w:sz w:val="28"/>
          <w:szCs w:val="28"/>
        </w:rPr>
        <w:t xml:space="preserve"> -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 /ВЫБ</w:t>
      </w:r>
      <w:r>
        <w:rPr>
          <w:rFonts w:ascii="Times New Roman" w:hAnsi="Times New Roman" w:cs="Times New Roman"/>
          <w:sz w:val="28"/>
          <w:szCs w:val="28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 /ПРИБ</w:t>
      </w:r>
      <w:r>
        <w:rPr>
          <w:rFonts w:ascii="Times New Roman" w:hAnsi="Times New Roman" w:cs="Times New Roman"/>
          <w:sz w:val="28"/>
          <w:szCs w:val="28"/>
        </w:rPr>
        <w:t>) , где: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АРЕНДА </w:t>
      </w:r>
      <w:r>
        <w:rPr>
          <w:rFonts w:ascii="Times New Roman" w:hAnsi="Times New Roman" w:cs="Times New Roman"/>
          <w:sz w:val="28"/>
          <w:szCs w:val="28"/>
        </w:rPr>
        <w:t xml:space="preserve"> - объем поступлений в бюджет доходов от сдачи в аренду имущества,  рассчитываемый по каждому виду указанных доходов в отдельности;</w:t>
      </w:r>
    </w:p>
    <w:p w:rsidR="007A7836" w:rsidRDefault="007A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 /ОТЧ ГОД</w:t>
      </w:r>
      <w:r>
        <w:rPr>
          <w:rFonts w:ascii="Times New Roman" w:hAnsi="Times New Roman" w:cs="Times New Roman"/>
          <w:sz w:val="28"/>
          <w:szCs w:val="28"/>
        </w:rPr>
        <w:t xml:space="preserve"> - начисленная сумма арендной платы за отчетный год по каждому объекту, определяемая как рыночная стоимость сдаваемых в аренду объектов муниципального имущества с применением в установленных случаях коэффициента-дефлятора;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 /ВЫБ</w:t>
      </w:r>
      <w:r>
        <w:rPr>
          <w:rFonts w:ascii="Times New Roman" w:hAnsi="Times New Roman" w:cs="Times New Roman"/>
          <w:sz w:val="28"/>
          <w:szCs w:val="28"/>
        </w:rPr>
        <w:t xml:space="preserve"> - сумма планируемого выбытия объектов аренды;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АРЕНДА/ПРИБ</w:t>
      </w:r>
      <w:r>
        <w:rPr>
          <w:rFonts w:ascii="Times New Roman" w:hAnsi="Times New Roman" w:cs="Times New Roman"/>
          <w:sz w:val="28"/>
          <w:szCs w:val="28"/>
        </w:rPr>
        <w:t xml:space="preserve"> - сумма ожидаемых разовых платежей (уплата задолженности прошлых лет);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4. Объемы доходов от </w:t>
      </w:r>
      <w:r>
        <w:rPr>
          <w:rFonts w:cs="Times New Roman"/>
          <w:snapToGrid w:val="0"/>
          <w:sz w:val="28"/>
          <w:szCs w:val="28"/>
        </w:rPr>
        <w:t xml:space="preserve">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</w:r>
      <w:r>
        <w:rPr>
          <w:rFonts w:cs="Times New Roman"/>
          <w:sz w:val="28"/>
          <w:szCs w:val="28"/>
        </w:rPr>
        <w:t>(код бюджетной классификации-</w:t>
      </w:r>
      <w:r>
        <w:rPr>
          <w:rFonts w:cs="Times New Roman"/>
          <w:snapToGrid w:val="0"/>
          <w:sz w:val="28"/>
          <w:szCs w:val="28"/>
        </w:rPr>
        <w:t xml:space="preserve">973 1 11 07015 13 0000 120), </w:t>
      </w:r>
      <w:r>
        <w:rPr>
          <w:rFonts w:cs="Times New Roman"/>
          <w:sz w:val="28"/>
          <w:szCs w:val="28"/>
        </w:rPr>
        <w:t xml:space="preserve"> по прочим доходам от компенсации затрат бюджетов городских  поселений  (код бюджетной классификации - </w:t>
      </w:r>
      <w:r>
        <w:rPr>
          <w:rFonts w:cs="Times New Roman"/>
          <w:snapToGrid w:val="0"/>
          <w:sz w:val="28"/>
          <w:szCs w:val="28"/>
        </w:rPr>
        <w:t>973 1 13 02995 13 0000 130</w:t>
      </w:r>
      <w:r>
        <w:rPr>
          <w:rFonts w:cs="Times New Roman"/>
          <w:sz w:val="28"/>
          <w:szCs w:val="28"/>
        </w:rPr>
        <w:t xml:space="preserve">), от реализации иного 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(код бюджетной классификации  - 973 114 02053 13 0000 410),  от реализации иного 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(код бюджетной классификации - 973 114 02053 13 0000 440),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(код бюджетной классификации - </w:t>
      </w:r>
      <w:r>
        <w:rPr>
          <w:rFonts w:cs="Times New Roman"/>
          <w:snapToGrid w:val="0"/>
          <w:sz w:val="28"/>
          <w:szCs w:val="28"/>
        </w:rPr>
        <w:t xml:space="preserve">973 1 14 06013 13 0000 430), </w:t>
      </w:r>
      <w:r>
        <w:rPr>
          <w:rFonts w:cs="Times New Roman"/>
          <w:sz w:val="28"/>
          <w:szCs w:val="28"/>
        </w:rPr>
        <w:t>прочим неналоговым доходам бюджетов городских поселений (код бюджетной классификации -</w:t>
      </w:r>
      <w:r>
        <w:rPr>
          <w:rFonts w:cs="Times New Roman"/>
          <w:snapToGrid w:val="0"/>
          <w:sz w:val="28"/>
          <w:szCs w:val="28"/>
        </w:rPr>
        <w:t xml:space="preserve">973 1 17 05050 13 0000 180) </w:t>
      </w:r>
      <w:r>
        <w:rPr>
          <w:rFonts w:cs="Times New Roman"/>
          <w:sz w:val="28"/>
          <w:szCs w:val="28"/>
        </w:rPr>
        <w:t>не прогнозируются, в связи с несистематичностью их образования.</w:t>
      </w:r>
    </w:p>
    <w:p w:rsidR="007A7836" w:rsidRDefault="007A7836">
      <w:pPr>
        <w:tabs>
          <w:tab w:val="left" w:pos="10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      5</w:t>
      </w:r>
      <w:r>
        <w:rPr>
          <w:rFonts w:cs="Times New Roman"/>
          <w:sz w:val="28"/>
          <w:szCs w:val="28"/>
        </w:rPr>
        <w:t xml:space="preserve">. Объем доходов по невыясненным поступлениям, зачисляемым в бюджеты городских поселений 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 xml:space="preserve">(код бюджетной классификации - </w:t>
      </w:r>
      <w:r>
        <w:rPr>
          <w:rFonts w:cs="Times New Roman"/>
          <w:snapToGrid w:val="0"/>
          <w:sz w:val="28"/>
          <w:szCs w:val="28"/>
        </w:rPr>
        <w:t>973 1 17 01050 13 0000 180</w:t>
      </w:r>
      <w:r>
        <w:rPr>
          <w:rFonts w:cs="Times New Roman"/>
          <w:sz w:val="28"/>
          <w:szCs w:val="28"/>
        </w:rPr>
        <w:t xml:space="preserve">) 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 xml:space="preserve">   не прогнозируется. Указанные поступления подлежат последующему уточнению.</w:t>
      </w:r>
    </w:p>
    <w:p w:rsidR="007A7836" w:rsidRDefault="007A7836">
      <w:pPr>
        <w:tabs>
          <w:tab w:val="left" w:pos="10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6. Объемы поступлений   по дотациям бюджетам городских поселений на выравнивание бюджетной обеспеченности (код бюджетной классификации - </w:t>
      </w:r>
      <w:r>
        <w:rPr>
          <w:rFonts w:cs="Times New Roman"/>
          <w:snapToGrid w:val="0"/>
          <w:sz w:val="28"/>
          <w:szCs w:val="28"/>
        </w:rPr>
        <w:t>973 2 02 15001 13 0000 151),</w:t>
      </w:r>
      <w:r>
        <w:rPr>
          <w:rFonts w:cs="Times New Roman"/>
          <w:sz w:val="28"/>
          <w:szCs w:val="28"/>
        </w:rPr>
        <w:t xml:space="preserve">  дотациям бюджетам городских  поселений на поддержку мер по обеспечению сбалансированности бюджетов (код бюджетной классификации - </w:t>
      </w:r>
      <w:r>
        <w:rPr>
          <w:rFonts w:cs="Times New Roman"/>
          <w:snapToGrid w:val="0"/>
          <w:sz w:val="28"/>
          <w:szCs w:val="28"/>
        </w:rPr>
        <w:t>973 2 02 15002 13 0000 151),</w:t>
      </w:r>
      <w:r>
        <w:rPr>
          <w:rFonts w:cs="Times New Roman"/>
          <w:sz w:val="28"/>
          <w:szCs w:val="28"/>
        </w:rPr>
        <w:t xml:space="preserve">  прочим дотациям бюджетам городских   поселений (код бюджетной классификации – 973 2 02 19999 13 0000 151), прочим субсидиям бюджетам  городских  поселений (код бюджетной классификации – 973 2 02 29999 13 0000 151),   субвенциям бюджетам городских  поселений на осуществление первичного воинского учета на территориях, где отсутствуют воинские комиссариаты (код бюджетной классификации  - 973 2 02 35118 13 0000 151), прочим межбюджетным трансфертам, передаваемым бюджетам городских  поселений  (код бюджетной классификации - 973 2 02 49999 13 0000 151) прогнозируются в соответствии с показателями, утвержденными областным законом об областном бюджете на очередной финансовый год и на плановый период и соответствующими областными нормативными правовыми актами, решением о бюджете муниципального района на очередной финансовый год и плановый период.</w:t>
      </w:r>
    </w:p>
    <w:p w:rsidR="007A7836" w:rsidRDefault="007A7836">
      <w:pPr>
        <w:tabs>
          <w:tab w:val="left" w:pos="10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7. Объем поступлений  межбюджетных  трансфертов, передаваемых бюджетам городских 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 (код бюджетной классификации – 973 </w:t>
      </w:r>
      <w:r>
        <w:rPr>
          <w:rFonts w:cs="Times New Roman"/>
          <w:snapToGrid w:val="0"/>
          <w:sz w:val="28"/>
          <w:szCs w:val="28"/>
        </w:rPr>
        <w:t>2 02 40014 13 0000 151)</w:t>
      </w:r>
      <w:r>
        <w:rPr>
          <w:rFonts w:cs="Times New Roman"/>
          <w:sz w:val="28"/>
          <w:szCs w:val="28"/>
        </w:rPr>
        <w:t xml:space="preserve"> прогнозируется в соответствии с   проектом решения бюджета муниципального района  на очередной финансовый год и на плановый период.</w:t>
      </w:r>
    </w:p>
    <w:p w:rsidR="007A7836" w:rsidRDefault="007A783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Объемы поступлений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городских  поселений  (код бюджетной классификации – 973 2 07 05010 13 0000 180),  денежных пожертвований, предоставляемых физическими лицами получателям  средств   бюджетов городских  поселений   (код бюджетной классификации – 973 2 07 05020 13 0000 180), прочих безвозмездных поступлений в  бюджеты городских  поселений   (код бюджетной классификации - 973 2 07 05030 13 0000 180), по доходам  бюджетов городских  поселений  от  возврата прочих остатков субсидий, субвенций и иных межбюджетных трансфертов,  имеющих целевое назначение, прошлых лет, из бюджетов муниципальных районов (код бюджетной классификации – </w:t>
      </w:r>
      <w:r>
        <w:rPr>
          <w:rFonts w:cs="Times New Roman"/>
          <w:snapToGrid w:val="0"/>
          <w:sz w:val="28"/>
          <w:szCs w:val="28"/>
        </w:rPr>
        <w:t>973 2 18 60010 13 0000 151</w:t>
      </w:r>
      <w:r>
        <w:rPr>
          <w:rFonts w:cs="Times New Roman"/>
          <w:sz w:val="28"/>
          <w:szCs w:val="28"/>
        </w:rPr>
        <w:t>)   и возврата</w:t>
      </w:r>
      <w:bookmarkStart w:id="1" w:name="_GoBack"/>
      <w:bookmarkEnd w:id="1"/>
      <w:r>
        <w:rPr>
          <w:rFonts w:cs="Times New Roman"/>
          <w:sz w:val="28"/>
          <w:szCs w:val="28"/>
        </w:rPr>
        <w:t xml:space="preserve"> прочих остатков субсидий, субвенций и иных межбюджетных трансфертов, имеющих целевое назначение, прошлых лет  из бюджетов городских  поселений  (код бюджетной классификации – </w:t>
      </w:r>
      <w:r>
        <w:rPr>
          <w:rFonts w:cs="Times New Roman"/>
          <w:snapToGrid w:val="0"/>
          <w:sz w:val="28"/>
          <w:szCs w:val="28"/>
        </w:rPr>
        <w:t>973 2 19 60010 13 0000 151</w:t>
      </w:r>
      <w:r>
        <w:rPr>
          <w:rFonts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9. В текущем финансовом году в процессе исполнения местного бюджета прогноз поступлений доходов может корректироваться на сумму увеличения (уменьшения) их фактического поступления.</w:t>
      </w:r>
    </w:p>
    <w:p w:rsidR="007A7836" w:rsidRDefault="007A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836" w:rsidRDefault="007A7836">
      <w:pPr>
        <w:tabs>
          <w:tab w:val="left" w:pos="360"/>
        </w:tabs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</w:rPr>
        <w:t xml:space="preserve">        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    </w:t>
      </w:r>
      <w:bookmarkStart w:id="2" w:name="P73"/>
      <w:bookmarkEnd w:id="2"/>
      <w:r>
        <w:rPr>
          <w:rFonts w:cs="Times New Roman"/>
          <w:snapToGrid w:val="0"/>
          <w:sz w:val="28"/>
          <w:szCs w:val="28"/>
        </w:rPr>
        <w:t xml:space="preserve">        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7A7836" w:rsidRDefault="007A7836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sectPr w:rsidR="007A7836" w:rsidSect="007A783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AA3"/>
    <w:multiLevelType w:val="hybridMultilevel"/>
    <w:tmpl w:val="91F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36"/>
    <w:rsid w:val="007A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1398</Words>
  <Characters>7972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Васильевна</dc:creator>
  <cp:keywords/>
  <dc:description/>
  <cp:lastModifiedBy>Людмила</cp:lastModifiedBy>
  <cp:revision>3</cp:revision>
  <cp:lastPrinted>2017-06-15T11:52:00Z</cp:lastPrinted>
  <dcterms:created xsi:type="dcterms:W3CDTF">2017-06-15T11:48:00Z</dcterms:created>
  <dcterms:modified xsi:type="dcterms:W3CDTF">2017-06-15T11:53:00Z</dcterms:modified>
</cp:coreProperties>
</file>